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2f5496"/>
          <w:sz w:val="36"/>
          <w:szCs w:val="36"/>
          <w:u w:val="single"/>
        </w:rPr>
      </w:pP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תבנית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כתיבה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למתודה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-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המכון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לחקר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עתידים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3051794" cy="2028211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103" y="2802654"/>
                          <a:ext cx="3051794" cy="2028211"/>
                          <a:chOff x="3820103" y="2802654"/>
                          <a:chExt cx="3051794" cy="1954693"/>
                        </a:xfrm>
                      </wpg:grpSpPr>
                      <wpg:grpSp>
                        <wpg:cNvGrpSpPr/>
                        <wpg:grpSpPr>
                          <a:xfrm>
                            <a:off x="3820103" y="2802654"/>
                            <a:ext cx="3051794" cy="1954693"/>
                            <a:chOff x="3472750" y="2998950"/>
                            <a:chExt cx="3746500" cy="2388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72750" y="2998950"/>
                              <a:ext cx="3746500" cy="238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472750" y="2998950"/>
                              <a:ext cx="37465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נא לקחת את התמונה מכאן: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https://www.doalogue.co.il/wiki/upload/doalogue/5/5c/%D7%9E%D7%A4%D7%AA-%D7%97%D7%95%D7%A1%D7%9F-%D7%A7%D7%94%D7%99%D7%9C%D7%AA%D7%99.png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3051794" cy="2028211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794" cy="2028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תקציר</w:t>
      </w:r>
    </w:p>
    <w:p w:rsidR="00000000" w:rsidDel="00000000" w:rsidP="00000000" w:rsidRDefault="00000000" w:rsidRPr="00000000" w14:paraId="0000000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מערכתית</w:t>
      </w:r>
    </w:p>
    <w:p w:rsidR="00000000" w:rsidDel="00000000" w:rsidP="00000000" w:rsidRDefault="00000000" w:rsidRPr="00000000" w14:paraId="0000000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במתודה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rPr/>
      </w:pPr>
      <w:r w:rsidDel="00000000" w:rsidR="00000000" w:rsidRPr="00000000">
        <w:rPr>
          <w:rtl w:val="1"/>
        </w:rPr>
        <w:t xml:space="preserve">חידוד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הערכת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1-3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bidi w:val="1"/>
        <w:rPr>
          <w:sz w:val="18"/>
          <w:szCs w:val="18"/>
        </w:rPr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3-6 </w:t>
      </w:r>
      <w:r w:rsidDel="00000000" w:rsidR="00000000" w:rsidRPr="00000000">
        <w:rPr>
          <w:rtl w:val="1"/>
        </w:rPr>
        <w:t xml:space="preserve">משתתפים</w:t>
      </w:r>
    </w:p>
    <w:p w:rsidR="00000000" w:rsidDel="00000000" w:rsidP="00000000" w:rsidRDefault="00000000" w:rsidRPr="00000000" w14:paraId="00000011">
      <w:pPr>
        <w:bidi w:val="1"/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מילות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מפתח</w:t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1"/>
        </w:rPr>
        <w:t xml:space="preserve">מפת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גראפית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hyperlink r:id="rId8">
        <w:r w:rsidDel="00000000" w:rsidR="00000000" w:rsidRPr="00000000">
          <w:rPr>
            <w:rtl w:val="1"/>
          </w:rPr>
          <w:t xml:space="preserve">מערכת</w:t>
        </w:r>
      </w:hyperlink>
      <w:hyperlink r:id="rId9">
        <w:r w:rsidDel="00000000" w:rsidR="00000000" w:rsidRPr="00000000">
          <w:rPr>
            <w:rtl w:val="1"/>
          </w:rPr>
          <w:t xml:space="preserve"> </w:t>
        </w:r>
      </w:hyperlink>
      <w:hyperlink r:id="rId10">
        <w:r w:rsidDel="00000000" w:rsidR="00000000" w:rsidRPr="00000000">
          <w:rPr>
            <w:rtl w:val="1"/>
          </w:rPr>
          <w:t xml:space="preserve">מושגית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hyperlink r:id="rId11">
        <w:r w:rsidDel="00000000" w:rsidR="00000000" w:rsidRPr="00000000">
          <w:rPr>
            <w:rtl w:val="1"/>
          </w:rPr>
          <w:t xml:space="preserve">מערכת</w:t>
        </w:r>
      </w:hyperlink>
      <w:hyperlink r:id="rId12">
        <w:r w:rsidDel="00000000" w:rsidR="00000000" w:rsidRPr="00000000">
          <w:rPr>
            <w:rtl w:val="1"/>
          </w:rPr>
          <w:t xml:space="preserve"> </w:t>
        </w:r>
      </w:hyperlink>
      <w:hyperlink r:id="rId13">
        <w:r w:rsidDel="00000000" w:rsidR="00000000" w:rsidRPr="00000000">
          <w:rPr>
            <w:rtl w:val="1"/>
          </w:rPr>
          <w:t xml:space="preserve">סבוכה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ולהציגם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התנסותם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שלד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במהלכו</w:t>
      </w:r>
      <w:r w:rsidDel="00000000" w:rsidR="00000000" w:rsidRPr="00000000">
        <w:rPr>
          <w:rtl w:val="1"/>
        </w:rPr>
        <w:t xml:space="preserve">.״ (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פרקסיס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המקדימות</w:t>
      </w:r>
    </w:p>
    <w:p w:rsidR="00000000" w:rsidDel="00000000" w:rsidP="00000000" w:rsidRDefault="00000000" w:rsidRPr="00000000" w14:paraId="00000019">
      <w:pPr>
        <w:bidi w:val="1"/>
        <w:rPr>
          <w:rFonts w:ascii="Calibri" w:cs="Calibri" w:eastAsia="Calibri" w:hAnsi="Calibri"/>
          <w:color w:val="1e4d78"/>
          <w:sz w:val="24"/>
          <w:szCs w:val="24"/>
        </w:rPr>
      </w:pPr>
      <w:r w:rsidDel="00000000" w:rsidR="00000000" w:rsidRPr="00000000">
        <w:rPr>
          <w:rtl w:val="1"/>
        </w:rPr>
        <w:t xml:space="preserve">מפת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גרפי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פתקים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color w:val="1e4d78"/>
          <w:sz w:val="24"/>
          <w:szCs w:val="24"/>
          <w:rtl w:val="1"/>
        </w:rPr>
        <w:t xml:space="preserve">שלבי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המתודה</w:t>
      </w:r>
      <w:r w:rsidDel="00000000" w:rsidR="00000000" w:rsidRPr="00000000">
        <w:rPr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הכנת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המפה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אסוציאטיבית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למושגים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לכדי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שכונות</w:t>
      </w:r>
      <w:r w:rsidDel="00000000" w:rsidR="00000000" w:rsidRPr="00000000">
        <w:rPr>
          <w:rtl w:val="1"/>
        </w:rPr>
        <w:t xml:space="preserve">״.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גרפי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20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ולשימוש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משותף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המפה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ההצגה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27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עיבוד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pStyle w:val="Heading2"/>
        <w:bidi w:val="1"/>
        <w:rPr/>
      </w:pPr>
      <w:bookmarkStart w:colFirst="0" w:colLast="0" w:name="_heading=h.ttuddoxevjea" w:id="0"/>
      <w:bookmarkEnd w:id="0"/>
      <w:r w:rsidDel="00000000" w:rsidR="00000000" w:rsidRPr="00000000">
        <w:rPr>
          <w:rtl w:val="1"/>
        </w:rPr>
        <w:t xml:space="preserve">מתודות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משתלבת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אורכו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שתיווצר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דיאגרמות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לאסטרטגי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ופוטנציאל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jc w:val="left"/>
        <w:rPr/>
      </w:pPr>
      <w:r w:rsidDel="00000000" w:rsidR="00000000" w:rsidRPr="00000000">
        <w:rPr>
          <w:rtl w:val="1"/>
        </w:rPr>
        <w:t xml:space="preserve">התוצר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למקורות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ערך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1"/>
          </w:rPr>
          <w:t xml:space="preserve">מורחב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על</w:t>
        </w:r>
      </w:hyperlink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מפות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ידע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5284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75EAB"/>
    <w:pPr>
      <w:keepNext w:val="1"/>
      <w:keepLines w:val="1"/>
      <w:spacing w:after="0" w:before="40"/>
      <w:outlineLvl w:val="1"/>
    </w:pPr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A75EAB"/>
    <w:pPr>
      <w:keepNext w:val="1"/>
      <w:keepLines w:val="1"/>
      <w:spacing w:after="0" w:before="40"/>
      <w:outlineLvl w:val="2"/>
    </w:pPr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F485E"/>
    <w:pPr>
      <w:ind w:left="720"/>
      <w:contextualSpacing w:val="1"/>
    </w:pPr>
  </w:style>
  <w:style w:type="character" w:styleId="jlqj4b" w:customStyle="1">
    <w:name w:val="jlqj4b"/>
    <w:basedOn w:val="DefaultParagraphFont"/>
    <w:rsid w:val="00972F49"/>
  </w:style>
  <w:style w:type="character" w:styleId="Hyperlink">
    <w:name w:val="Hyperlink"/>
    <w:basedOn w:val="DefaultParagraphFont"/>
    <w:uiPriority w:val="99"/>
    <w:unhideWhenUsed w:val="1"/>
    <w:rsid w:val="00AF51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E97D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9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97DF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97DF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6930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6930"/>
    <w:rPr>
      <w:rFonts w:ascii="Tahoma" w:cs="Tahoma" w:hAnsi="Tahoma"/>
      <w:sz w:val="18"/>
      <w:szCs w:val="18"/>
    </w:rPr>
  </w:style>
  <w:style w:type="table" w:styleId="TableGrid">
    <w:name w:val="Table Grid"/>
    <w:basedOn w:val="TableNormal"/>
    <w:uiPriority w:val="39"/>
    <w:rsid w:val="004138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75EAB"/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A75EAB"/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555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alogue.co.il/wiki/%D7%9E%D7%A4%D7%AA_%D7%99%D7%93%D7%A2" TargetMode="External"/><Relationship Id="rId11" Type="http://schemas.openxmlformats.org/officeDocument/2006/relationships/hyperlink" Target="https://doalogue.co.il/wiki/%D7%9E%D7%A2%D7%A8%D7%9B%D7%AA_%D7%A1%D7%91%D7%95%D7%9B%D7%94" TargetMode="External"/><Relationship Id="rId22" Type="http://schemas.openxmlformats.org/officeDocument/2006/relationships/hyperlink" Target="https://doalogue.co.il/wiki/%D7%9E%D7%A4%D7%AA_%D7%99%D7%93%D7%A2" TargetMode="External"/><Relationship Id="rId10" Type="http://schemas.openxmlformats.org/officeDocument/2006/relationships/hyperlink" Target="https://doalogue.co.il/wiki/%D7%9E%D7%A2%D7%A8%D7%9B%D7%AA_%D7%9E%D7%95%D7%A9%D7%92%D7%99%D7%AA" TargetMode="External"/><Relationship Id="rId21" Type="http://schemas.openxmlformats.org/officeDocument/2006/relationships/hyperlink" Target="https://doalogue.co.il/wiki/%D7%9E%D7%A4%D7%AA_%D7%99%D7%93%D7%A2" TargetMode="External"/><Relationship Id="rId13" Type="http://schemas.openxmlformats.org/officeDocument/2006/relationships/hyperlink" Target="https://doalogue.co.il/wiki/%D7%9E%D7%A2%D7%A8%D7%9B%D7%AA_%D7%A1%D7%91%D7%95%D7%9B%D7%94" TargetMode="External"/><Relationship Id="rId12" Type="http://schemas.openxmlformats.org/officeDocument/2006/relationships/hyperlink" Target="https://doalogue.co.il/wiki/%D7%9E%D7%A2%D7%A8%D7%9B%D7%AA_%D7%A1%D7%91%D7%95%D7%9B%D7%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alogue.co.il/wiki/%D7%9E%D7%A2%D7%A8%D7%9B%D7%AA_%D7%9E%D7%95%D7%A9%D7%92%D7%99%D7%AA" TargetMode="External"/><Relationship Id="rId15" Type="http://schemas.openxmlformats.org/officeDocument/2006/relationships/hyperlink" Target="https://doalogue.co.il/wiki/%D7%9E%D7%A4%D7%AA_%D7%99%D7%93%D7%A2" TargetMode="External"/><Relationship Id="rId14" Type="http://schemas.openxmlformats.org/officeDocument/2006/relationships/hyperlink" Target="https://doalogue.co.il/wiki/%D7%9E%D7%A4%D7%AA_%D7%99%D7%93%D7%A2" TargetMode="External"/><Relationship Id="rId17" Type="http://schemas.openxmlformats.org/officeDocument/2006/relationships/hyperlink" Target="https://doalogue.co.il/wiki/%D7%9E%D7%A4%D7%AA_%D7%99%D7%93%D7%A2" TargetMode="External"/><Relationship Id="rId16" Type="http://schemas.openxmlformats.org/officeDocument/2006/relationships/hyperlink" Target="https://doalogue.co.il/wiki/%D7%9E%D7%A4%D7%AA_%D7%99%D7%93%D7%A2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alogue.co.il/wiki/%D7%9E%D7%A4%D7%AA_%D7%99%D7%93%D7%A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alogue.co.il/wiki/%D7%9E%D7%A4%D7%AA_%D7%99%D7%93%D7%A2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alogue.co.il/wiki/%D7%9E%D7%A2%D7%A8%D7%9B%D7%AA_%D7%9E%D7%95%D7%A9%D7%92%D7%99%D7%A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qvDNxHqBmd5wxjN1nh3ai8raw==">AMUW2mXoeAJrMt4cRqbvDlk9DxXE7iL8NGfqkZvz4zkHxpJX11ozYJ1sYYMt333Mj2P6cw2HguTvTVmZoDEM5dCA0kfRjdbW0Zt4pTHKa5e2PKAebr84mrs00Cj5QcI1EPGEGOJGG3pY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2021-06-08T08:44:00Z</dcterms:created>
  <dc:creator>Adi</dc:creator>
</cp:coreProperties>
</file>